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Pr="00B92429" w:rsidRDefault="0004607F" w:rsidP="00B92429">
      <w:pPr>
        <w:rPr>
          <w:b/>
          <w:sz w:val="32"/>
          <w:szCs w:val="32"/>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420F7907"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F961AE">
        <w:rPr>
          <w:rFonts w:ascii="Arial" w:hAnsi="Arial" w:cs="Arial"/>
          <w:sz w:val="22"/>
          <w:szCs w:val="22"/>
        </w:rPr>
        <w:t>pro Pardubický kraj</w:t>
      </w:r>
    </w:p>
    <w:p w14:paraId="744B98E9" w14:textId="38FFE479" w:rsidR="00E6214B" w:rsidRPr="00D53952" w:rsidRDefault="00E6214B" w:rsidP="00FB40B2">
      <w:pPr>
        <w:pStyle w:val="Zkladntext"/>
        <w:spacing w:line="276" w:lineRule="auto"/>
        <w:ind w:left="2124" w:hanging="1764"/>
        <w:jc w:val="both"/>
        <w:rPr>
          <w:rFonts w:ascii="Arial" w:hAnsi="Arial" w:cs="Arial"/>
          <w:b w:val="0"/>
          <w:i/>
          <w:sz w:val="22"/>
          <w:szCs w:val="22"/>
        </w:rPr>
      </w:pPr>
      <w:r w:rsidRPr="00F961AE">
        <w:rPr>
          <w:rFonts w:ascii="Arial" w:hAnsi="Arial" w:cs="Arial"/>
          <w:b w:val="0"/>
          <w:bCs/>
          <w:sz w:val="22"/>
          <w:szCs w:val="22"/>
        </w:rPr>
        <w:t>Adresa:</w:t>
      </w:r>
      <w:r w:rsidR="00F961AE" w:rsidRPr="00F961AE">
        <w:rPr>
          <w:rFonts w:ascii="Arial" w:hAnsi="Arial" w:cs="Arial"/>
          <w:b w:val="0"/>
          <w:bCs/>
          <w:sz w:val="22"/>
          <w:szCs w:val="22"/>
        </w:rPr>
        <w:t xml:space="preserve"> B. Němcové 2625, 530 02 Pardubice</w:t>
      </w:r>
    </w:p>
    <w:p w14:paraId="6AEDA3A6" w14:textId="3812002E"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F961AE">
        <w:rPr>
          <w:rFonts w:ascii="Arial" w:hAnsi="Arial" w:cs="Arial"/>
          <w:sz w:val="22"/>
          <w:szCs w:val="22"/>
        </w:rPr>
        <w:t>Chrudim</w:t>
      </w:r>
    </w:p>
    <w:p w14:paraId="14CB9A5D" w14:textId="3C4EA56E" w:rsidR="00FB40B2" w:rsidRPr="00D53952" w:rsidRDefault="00F961AE" w:rsidP="00F961AE">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Pr>
          <w:rFonts w:ascii="Arial" w:hAnsi="Arial" w:cs="Arial"/>
          <w:b w:val="0"/>
          <w:sz w:val="22"/>
          <w:szCs w:val="22"/>
        </w:rPr>
        <w:t xml:space="preserve"> Poděbradova 909, 537 01 Chrudim</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53FDEE3F"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F961AE">
        <w:rPr>
          <w:rFonts w:ascii="Arial" w:hAnsi="Arial" w:cs="Arial"/>
          <w:sz w:val="22"/>
          <w:szCs w:val="22"/>
        </w:rPr>
        <w:t>Ing. Ivou Bosákovou, vedoucí Pobočky Chrudim</w:t>
      </w:r>
    </w:p>
    <w:p w14:paraId="743BD4B9" w14:textId="3D1885B8"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F961AE">
        <w:rPr>
          <w:rFonts w:ascii="Arial" w:hAnsi="Arial" w:cs="Arial"/>
          <w:sz w:val="22"/>
          <w:szCs w:val="22"/>
        </w:rPr>
        <w:t xml:space="preserve"> Ing. Iva Bosáková, vedoucí Pobočky Chrudim</w:t>
      </w:r>
    </w:p>
    <w:p w14:paraId="1E7C5B3D" w14:textId="3B98B5E9" w:rsidR="00FB40B2" w:rsidRPr="00F961AE" w:rsidRDefault="00FB40B2" w:rsidP="00F961AE">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F961AE">
        <w:rPr>
          <w:rFonts w:ascii="Arial" w:hAnsi="Arial" w:cs="Arial"/>
          <w:snapToGrid w:val="0"/>
          <w:sz w:val="22"/>
          <w:szCs w:val="22"/>
        </w:rPr>
        <w:t>Šárka Pilařová, vrchní referent Pobočky Chrudim</w:t>
      </w: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45B3367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B92429">
        <w:rPr>
          <w:rFonts w:ascii="Arial" w:hAnsi="Arial" w:cs="Arial"/>
          <w:sz w:val="22"/>
          <w:szCs w:val="22"/>
        </w:rPr>
        <w:t>Tel.:</w:t>
      </w:r>
      <w:r w:rsidRPr="00B92429">
        <w:rPr>
          <w:rFonts w:ascii="Arial" w:hAnsi="Arial" w:cs="Arial"/>
          <w:sz w:val="22"/>
          <w:szCs w:val="22"/>
        </w:rPr>
        <w:tab/>
        <w:t>+420</w:t>
      </w:r>
      <w:r w:rsidR="00B92429" w:rsidRPr="00B92429">
        <w:rPr>
          <w:rFonts w:ascii="Arial" w:hAnsi="Arial" w:cs="Arial"/>
          <w:sz w:val="22"/>
          <w:szCs w:val="22"/>
        </w:rPr>
        <w:t> 725 832 355</w:t>
      </w:r>
      <w:r w:rsidRPr="00D53952">
        <w:rPr>
          <w:rFonts w:ascii="Arial" w:hAnsi="Arial" w:cs="Arial"/>
          <w:sz w:val="22"/>
          <w:szCs w:val="22"/>
        </w:rPr>
        <w:tab/>
      </w:r>
      <w:r w:rsidRPr="00D53952">
        <w:rPr>
          <w:rFonts w:ascii="Arial" w:hAnsi="Arial" w:cs="Arial"/>
          <w:sz w:val="22"/>
          <w:szCs w:val="22"/>
        </w:rPr>
        <w:tab/>
        <w:t xml:space="preserve"> </w:t>
      </w:r>
    </w:p>
    <w:p w14:paraId="533873BD" w14:textId="17AA2A2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11" w:history="1">
        <w:r w:rsidR="00F961AE" w:rsidRPr="00E37906">
          <w:rPr>
            <w:rStyle w:val="Hypertextovodkaz"/>
            <w:rFonts w:ascii="Arial" w:hAnsi="Arial" w:cs="Arial"/>
            <w:sz w:val="22"/>
            <w:szCs w:val="22"/>
          </w:rPr>
          <w:t>s</w:t>
        </w:r>
        <w:r w:rsidR="00F961AE" w:rsidRPr="00F961AE">
          <w:rPr>
            <w:rStyle w:val="Hypertextovodkaz"/>
            <w:rFonts w:ascii="Arial" w:hAnsi="Arial" w:cs="Arial"/>
            <w:sz w:val="22"/>
            <w:szCs w:val="22"/>
          </w:rPr>
          <w:t>.pilarova@spucr.cz</w:t>
        </w:r>
      </w:hyperlink>
      <w:r w:rsidR="00F961A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5B470014" w14:textId="77777777" w:rsidR="00985FE2" w:rsidRDefault="00FB40B2" w:rsidP="00985FE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není plátcem DPH</w:t>
      </w:r>
    </w:p>
    <w:p w14:paraId="6FE8C5A6" w14:textId="7807B8BC" w:rsidR="00B83F26" w:rsidRPr="00985FE2" w:rsidRDefault="00B83F26" w:rsidP="00985FE2">
      <w:pPr>
        <w:pStyle w:val="Bezmezer"/>
        <w:tabs>
          <w:tab w:val="left" w:pos="4536"/>
        </w:tabs>
        <w:rPr>
          <w:rFonts w:ascii="Arial" w:hAnsi="Arial" w:cs="Arial"/>
          <w:bCs/>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D68B25" w14:textId="61745571" w:rsidR="00B92429" w:rsidRPr="00D53952" w:rsidRDefault="00B83F26" w:rsidP="00B92429">
      <w:pPr>
        <w:tabs>
          <w:tab w:val="left" w:pos="4536"/>
        </w:tabs>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00B92429">
        <w:rPr>
          <w:rFonts w:ascii="Arial" w:hAnsi="Arial" w:cs="Arial"/>
          <w:b/>
          <w:sz w:val="22"/>
          <w:szCs w:val="22"/>
        </w:rPr>
        <w:tab/>
      </w:r>
    </w:p>
    <w:p w14:paraId="602F2DD3" w14:textId="77777777" w:rsidR="00985FE2" w:rsidRDefault="00B92429" w:rsidP="00B92429">
      <w:pPr>
        <w:ind w:hanging="360"/>
        <w:jc w:val="both"/>
        <w:rPr>
          <w:rFonts w:ascii="Arial" w:hAnsi="Arial" w:cs="Arial"/>
          <w:sz w:val="22"/>
          <w:szCs w:val="22"/>
        </w:rPr>
      </w:pPr>
      <w:r w:rsidRPr="00D53952">
        <w:rPr>
          <w:rFonts w:ascii="Arial" w:hAnsi="Arial" w:cs="Arial"/>
          <w:sz w:val="22"/>
          <w:szCs w:val="22"/>
        </w:rPr>
        <w:t xml:space="preserve">      </w:t>
      </w:r>
    </w:p>
    <w:p w14:paraId="1DA4BD2C" w14:textId="20C62614" w:rsidR="00B92429" w:rsidRPr="00D53952" w:rsidRDefault="00985FE2" w:rsidP="00B92429">
      <w:pPr>
        <w:ind w:hanging="360"/>
        <w:jc w:val="both"/>
        <w:rPr>
          <w:rFonts w:ascii="Arial" w:hAnsi="Arial" w:cs="Arial"/>
          <w:sz w:val="22"/>
          <w:szCs w:val="22"/>
        </w:rPr>
      </w:pPr>
      <w:r>
        <w:rPr>
          <w:rFonts w:ascii="Arial" w:hAnsi="Arial" w:cs="Arial"/>
          <w:sz w:val="22"/>
          <w:szCs w:val="22"/>
        </w:rPr>
        <w:tab/>
      </w:r>
      <w:r w:rsidRPr="00985FE2">
        <w:rPr>
          <w:rFonts w:ascii="Arial" w:hAnsi="Arial" w:cs="Arial"/>
          <w:b/>
          <w:bCs/>
          <w:sz w:val="22"/>
          <w:szCs w:val="22"/>
        </w:rPr>
        <w:t>Jméno:</w:t>
      </w:r>
      <w:r w:rsidR="00B92429" w:rsidRPr="00D53952">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D53952">
        <w:rPr>
          <w:rFonts w:ascii="Arial" w:hAnsi="Arial" w:cs="Arial"/>
          <w:b/>
          <w:sz w:val="22"/>
          <w:szCs w:val="22"/>
          <w:highlight w:val="yellow"/>
          <w:lang w:val="en-US"/>
        </w:rPr>
        <w:t>[DOPLNIT]</w:t>
      </w:r>
    </w:p>
    <w:p w14:paraId="53F9F356" w14:textId="77777777" w:rsidR="00B92429" w:rsidRPr="00D53952" w:rsidRDefault="00B92429" w:rsidP="00B92429">
      <w:pPr>
        <w:tabs>
          <w:tab w:val="left" w:pos="4536"/>
        </w:tabs>
        <w:ind w:hanging="357"/>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Pr>
          <w:rFonts w:ascii="Arial" w:hAnsi="Arial" w:cs="Arial"/>
          <w:bCs/>
          <w:sz w:val="22"/>
          <w:szCs w:val="22"/>
        </w:rPr>
        <w:tab/>
      </w:r>
      <w:r w:rsidRPr="00D53952">
        <w:rPr>
          <w:rFonts w:ascii="Arial" w:hAnsi="Arial" w:cs="Arial"/>
          <w:b/>
          <w:sz w:val="22"/>
          <w:szCs w:val="22"/>
          <w:highlight w:val="yellow"/>
          <w:lang w:val="en-US"/>
        </w:rPr>
        <w:t>[DOPLNIT]</w:t>
      </w:r>
    </w:p>
    <w:p w14:paraId="36F9067B" w14:textId="77777777" w:rsidR="00B92429" w:rsidRPr="00D53952" w:rsidRDefault="00B92429" w:rsidP="00B92429">
      <w:pPr>
        <w:tabs>
          <w:tab w:val="left" w:pos="4536"/>
        </w:tabs>
        <w:ind w:hanging="357"/>
        <w:jc w:val="both"/>
        <w:rPr>
          <w:rFonts w:ascii="Arial" w:hAnsi="Arial" w:cs="Arial"/>
          <w:bCs/>
          <w:sz w:val="22"/>
          <w:szCs w:val="22"/>
        </w:rPr>
      </w:pPr>
      <w:r w:rsidRPr="00D53952">
        <w:rPr>
          <w:rFonts w:ascii="Arial" w:hAnsi="Arial" w:cs="Arial"/>
          <w:bCs/>
          <w:sz w:val="22"/>
          <w:szCs w:val="22"/>
        </w:rPr>
        <w:t xml:space="preserve">      Zápis v obchodním (živnostenském) rejstříku:</w:t>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0A7A672A" w14:textId="77777777" w:rsidR="00B92429" w:rsidRPr="00D53952" w:rsidRDefault="00B92429" w:rsidP="00B92429">
      <w:pPr>
        <w:tabs>
          <w:tab w:val="left" w:pos="4536"/>
        </w:tabs>
        <w:ind w:hanging="357"/>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smluvních:                   </w:t>
      </w:r>
      <w:r>
        <w:rPr>
          <w:rFonts w:ascii="Arial" w:hAnsi="Arial" w:cs="Arial"/>
          <w:sz w:val="22"/>
          <w:szCs w:val="22"/>
        </w:rPr>
        <w:tab/>
      </w:r>
      <w:r w:rsidRPr="00D53952">
        <w:rPr>
          <w:rFonts w:ascii="Arial" w:hAnsi="Arial" w:cs="Arial"/>
          <w:b/>
          <w:sz w:val="22"/>
          <w:szCs w:val="22"/>
          <w:highlight w:val="yellow"/>
          <w:lang w:val="en-US"/>
        </w:rPr>
        <w:t>[DOPLNIT]</w:t>
      </w:r>
    </w:p>
    <w:p w14:paraId="14D47EDE" w14:textId="77777777" w:rsidR="00B92429" w:rsidRPr="00D53952" w:rsidRDefault="00B92429" w:rsidP="00B92429">
      <w:pPr>
        <w:tabs>
          <w:tab w:val="left" w:pos="4536"/>
        </w:tabs>
        <w:ind w:left="357" w:hanging="357"/>
        <w:jc w:val="both"/>
        <w:rPr>
          <w:rFonts w:ascii="Arial" w:hAnsi="Arial" w:cs="Arial"/>
          <w:sz w:val="22"/>
          <w:szCs w:val="22"/>
        </w:rPr>
      </w:pPr>
      <w:r w:rsidRPr="00D53952">
        <w:rPr>
          <w:rFonts w:ascii="Arial" w:hAnsi="Arial" w:cs="Arial"/>
          <w:sz w:val="22"/>
          <w:szCs w:val="22"/>
        </w:rPr>
        <w:t xml:space="preserve">Zastoupen ve věcech technických:               </w:t>
      </w:r>
      <w:r>
        <w:rPr>
          <w:rFonts w:ascii="Arial" w:hAnsi="Arial" w:cs="Arial"/>
          <w:sz w:val="22"/>
          <w:szCs w:val="22"/>
        </w:rPr>
        <w:tab/>
      </w:r>
      <w:r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3713BE80" w14:textId="77777777" w:rsidR="00B92429" w:rsidRPr="00D53952" w:rsidRDefault="00B92429" w:rsidP="00B92429">
      <w:pPr>
        <w:pStyle w:val="Zkladntext3"/>
        <w:tabs>
          <w:tab w:val="left" w:pos="4536"/>
        </w:tabs>
        <w:ind w:left="2126" w:hanging="2126"/>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t xml:space="preserve">                                 </w:t>
      </w:r>
      <w:r>
        <w:rPr>
          <w:rFonts w:ascii="Arial" w:hAnsi="Arial" w:cs="Arial"/>
          <w:bCs/>
          <w:snapToGrid/>
          <w:sz w:val="22"/>
          <w:szCs w:val="22"/>
        </w:rPr>
        <w:tab/>
      </w:r>
      <w:r w:rsidRPr="00D53952">
        <w:rPr>
          <w:rFonts w:ascii="Arial" w:hAnsi="Arial" w:cs="Arial"/>
          <w:b/>
          <w:sz w:val="22"/>
          <w:szCs w:val="22"/>
          <w:highlight w:val="yellow"/>
          <w:lang w:val="en-US"/>
        </w:rPr>
        <w:t>[DOPLNIT]</w:t>
      </w:r>
    </w:p>
    <w:p w14:paraId="0B8002A7" w14:textId="77777777" w:rsidR="00B92429" w:rsidRPr="00D53952" w:rsidRDefault="00B92429" w:rsidP="00B92429">
      <w:pPr>
        <w:pStyle w:val="Zkladntext3"/>
        <w:tabs>
          <w:tab w:val="left" w:pos="4536"/>
        </w:tabs>
        <w:ind w:left="2126" w:hanging="2126"/>
        <w:rPr>
          <w:rFonts w:ascii="Arial" w:hAnsi="Arial" w:cs="Arial"/>
          <w:bCs/>
          <w:snapToGrid/>
          <w:sz w:val="22"/>
          <w:szCs w:val="22"/>
        </w:rPr>
      </w:pPr>
      <w:r>
        <w:rPr>
          <w:rFonts w:ascii="Arial" w:hAnsi="Arial" w:cs="Arial"/>
          <w:bCs/>
          <w:sz w:val="22"/>
          <w:szCs w:val="22"/>
        </w:rPr>
        <w:t>Číslo účtu:</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48F28574" w14:textId="7A5F4FB2" w:rsidR="00B92429" w:rsidRPr="00D53952" w:rsidRDefault="00B92429" w:rsidP="00B92429">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 xml:space="preserve">IČO / DIČ:                   </w:t>
      </w:r>
      <w:r w:rsidRPr="00D53952">
        <w:rPr>
          <w:rFonts w:ascii="Arial" w:hAnsi="Arial" w:cs="Arial"/>
          <w:bCs/>
          <w:sz w:val="22"/>
          <w:szCs w:val="22"/>
        </w:rPr>
        <w:tab/>
      </w:r>
      <w:r w:rsidRPr="00D53952">
        <w:rPr>
          <w:rFonts w:ascii="Arial" w:hAnsi="Arial" w:cs="Arial"/>
          <w:b/>
          <w:sz w:val="22"/>
          <w:szCs w:val="22"/>
          <w:highlight w:val="yellow"/>
          <w:lang w:val="en-US"/>
        </w:rPr>
        <w:t>[</w:t>
      </w:r>
      <w:r w:rsidRPr="00C34386">
        <w:rPr>
          <w:rFonts w:ascii="Arial" w:hAnsi="Arial" w:cs="Arial"/>
          <w:b/>
          <w:sz w:val="22"/>
          <w:szCs w:val="22"/>
          <w:highlight w:val="yellow"/>
          <w:lang w:val="en-US"/>
        </w:rPr>
        <w:t>DOPLNIT]</w:t>
      </w:r>
      <w:r w:rsidRPr="00C34386">
        <w:rPr>
          <w:rFonts w:ascii="Arial" w:hAnsi="Arial" w:cs="Arial"/>
          <w:bCs/>
          <w:sz w:val="22"/>
          <w:szCs w:val="22"/>
          <w:highlight w:val="yellow"/>
        </w:rPr>
        <w:tab/>
      </w:r>
      <w:r w:rsidR="00C34386" w:rsidRPr="00C34386">
        <w:rPr>
          <w:rFonts w:ascii="Arial" w:hAnsi="Arial" w:cs="Arial"/>
          <w:b/>
          <w:sz w:val="22"/>
          <w:szCs w:val="22"/>
          <w:highlight w:val="yellow"/>
          <w:lang w:val="en-US"/>
        </w:rPr>
        <w:t>je</w:t>
      </w:r>
      <w:r w:rsidR="00C34386">
        <w:rPr>
          <w:rFonts w:ascii="Arial" w:hAnsi="Arial" w:cs="Arial"/>
          <w:b/>
          <w:sz w:val="22"/>
          <w:szCs w:val="22"/>
          <w:highlight w:val="yellow"/>
          <w:lang w:val="en-US"/>
        </w:rPr>
        <w:t>/není plátcem DPH</w:t>
      </w:r>
    </w:p>
    <w:p w14:paraId="1AF6833E" w14:textId="77777777" w:rsidR="00B92429" w:rsidRPr="00D53952" w:rsidRDefault="00B92429" w:rsidP="00B92429">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7E159BAA" w14:textId="77777777" w:rsidR="00B92429" w:rsidRPr="00D53952" w:rsidRDefault="00B92429" w:rsidP="00B92429">
      <w:pPr>
        <w:pStyle w:val="Zkladntext3"/>
        <w:tabs>
          <w:tab w:val="left" w:pos="4536"/>
        </w:tabs>
        <w:ind w:hanging="357"/>
        <w:rPr>
          <w:rFonts w:ascii="Arial" w:hAnsi="Arial" w:cs="Arial"/>
          <w:bCs/>
          <w:sz w:val="22"/>
          <w:szCs w:val="22"/>
        </w:rPr>
      </w:pPr>
      <w:r w:rsidRPr="00D53952">
        <w:rPr>
          <w:rFonts w:ascii="Arial" w:hAnsi="Arial" w:cs="Arial"/>
          <w:bCs/>
          <w:sz w:val="22"/>
          <w:szCs w:val="22"/>
        </w:rPr>
        <w:t xml:space="preserve">      E-mail:                                                     </w:t>
      </w:r>
      <w:r>
        <w:rPr>
          <w:rFonts w:ascii="Arial" w:hAnsi="Arial" w:cs="Arial"/>
          <w:bCs/>
          <w:sz w:val="22"/>
          <w:szCs w:val="22"/>
        </w:rPr>
        <w:tab/>
      </w:r>
      <w:r w:rsidRPr="00D53952">
        <w:rPr>
          <w:rFonts w:ascii="Arial" w:hAnsi="Arial" w:cs="Arial"/>
          <w:b/>
          <w:sz w:val="22"/>
          <w:szCs w:val="22"/>
          <w:highlight w:val="yellow"/>
          <w:lang w:val="en-US"/>
        </w:rPr>
        <w:t>[DOPLNIT]</w:t>
      </w:r>
    </w:p>
    <w:p w14:paraId="5B5FE3C2" w14:textId="303D8A4E" w:rsidR="00006EE5" w:rsidRPr="00B92429" w:rsidRDefault="00B92429" w:rsidP="00B92429">
      <w:pPr>
        <w:rPr>
          <w:rFonts w:ascii="Arial" w:hAnsi="Arial" w:cs="Arial"/>
          <w:b/>
          <w:sz w:val="22"/>
          <w:szCs w:val="22"/>
        </w:rPr>
      </w:pPr>
      <w:r w:rsidRPr="00D53952">
        <w:rPr>
          <w:rFonts w:ascii="Arial" w:hAnsi="Arial" w:cs="Arial"/>
          <w:bCs/>
          <w:sz w:val="22"/>
          <w:szCs w:val="22"/>
        </w:rPr>
        <w:t xml:space="preserve">ID DS:                                    </w:t>
      </w:r>
      <w:r>
        <w:rPr>
          <w:rFonts w:ascii="Arial" w:hAnsi="Arial" w:cs="Arial"/>
          <w:bCs/>
          <w:sz w:val="22"/>
          <w:szCs w:val="22"/>
        </w:rPr>
        <w:tab/>
        <w:t xml:space="preserve">                </w:t>
      </w:r>
      <w:r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7644570E" w14:textId="5B662A4E" w:rsidR="001D363B" w:rsidRPr="00D53952" w:rsidRDefault="00B83F26" w:rsidP="00B92429">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6FBD139" w:rsidR="00B83F26" w:rsidRDefault="00B83F26" w:rsidP="00B83F26">
      <w:pPr>
        <w:tabs>
          <w:tab w:val="left" w:pos="300"/>
        </w:tabs>
        <w:jc w:val="center"/>
        <w:rPr>
          <w:rFonts w:ascii="Arial" w:hAnsi="Arial" w:cs="Arial"/>
          <w:b/>
          <w:snapToGrid w:val="0"/>
          <w:sz w:val="22"/>
          <w:szCs w:val="22"/>
        </w:rPr>
      </w:pPr>
    </w:p>
    <w:p w14:paraId="359668DA" w14:textId="77777777" w:rsidR="00D22B33" w:rsidRPr="00D53952" w:rsidRDefault="00D22B33"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94647DF" w14:textId="37ADAFFB" w:rsidR="00B83F26" w:rsidRPr="00B92429" w:rsidRDefault="00B83F26" w:rsidP="00B92429">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Čl.II. Předmět díla, v rozsahu uvedeném v Čl.III Specifikace díla, které je realizováno na základě výsledku </w:t>
      </w:r>
      <w:r w:rsidR="002B171C" w:rsidRPr="00F95C24">
        <w:rPr>
          <w:rFonts w:ascii="Arial" w:hAnsi="Arial" w:cs="Arial"/>
          <w:sz w:val="22"/>
          <w:szCs w:val="22"/>
        </w:rPr>
        <w:t>výběrového</w:t>
      </w:r>
      <w:r w:rsidR="002B171C" w:rsidRPr="002B171C">
        <w:rPr>
          <w:rFonts w:ascii="Arial" w:hAnsi="Arial" w:cs="Arial"/>
          <w:sz w:val="22"/>
          <w:szCs w:val="22"/>
        </w:rPr>
        <w:t xml:space="preserve">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51BF115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w:t>
      </w:r>
      <w:r w:rsidR="00ED6CA3">
        <w:rPr>
          <w:rFonts w:ascii="Arial" w:hAnsi="Arial" w:cs="Arial"/>
          <w:sz w:val="22"/>
          <w:szCs w:val="22"/>
        </w:rPr>
        <w:t>e</w:t>
      </w:r>
      <w:r w:rsidRPr="00D53952">
        <w:rPr>
          <w:rFonts w:ascii="Arial" w:hAnsi="Arial" w:cs="Arial"/>
          <w:sz w:val="22"/>
          <w:szCs w:val="22"/>
        </w:rPr>
        <w:t>b:</w:t>
      </w:r>
    </w:p>
    <w:p w14:paraId="75494B6D" w14:textId="77777777" w:rsidR="000B3316" w:rsidRPr="00D53952" w:rsidRDefault="000B3316" w:rsidP="001A4873">
      <w:pPr>
        <w:pStyle w:val="Odstavecseseznamem"/>
        <w:rPr>
          <w:rFonts w:ascii="Arial" w:hAnsi="Arial" w:cs="Arial"/>
          <w:sz w:val="22"/>
          <w:szCs w:val="22"/>
        </w:rPr>
      </w:pPr>
    </w:p>
    <w:p w14:paraId="76903753" w14:textId="5C821E27" w:rsidR="000B3316" w:rsidRPr="00D53952" w:rsidRDefault="000B3316" w:rsidP="00664231">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664231">
        <w:rPr>
          <w:rFonts w:ascii="Arial" w:hAnsi="Arial" w:cs="Arial"/>
          <w:b/>
          <w:sz w:val="22"/>
          <w:szCs w:val="22"/>
          <w:lang w:val="en-US"/>
        </w:rPr>
        <w:t>Realizace společných zařízení Pokřikov – I. etapa</w:t>
      </w:r>
    </w:p>
    <w:p w14:paraId="50980D5B" w14:textId="06CBB396" w:rsidR="000B3316" w:rsidRPr="00D53952" w:rsidRDefault="000B3316" w:rsidP="00664231">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F961AE">
        <w:rPr>
          <w:rFonts w:ascii="Arial" w:hAnsi="Arial" w:cs="Arial"/>
          <w:bCs/>
          <w:sz w:val="22"/>
          <w:szCs w:val="22"/>
          <w:lang w:val="en-US"/>
        </w:rPr>
        <w:t>k.ú. Bousov, okres Chrudim, kraj Pardubický</w:t>
      </w:r>
    </w:p>
    <w:p w14:paraId="7445499A" w14:textId="3A733EAF" w:rsidR="000B3316"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r w:rsidR="00F961AE">
        <w:rPr>
          <w:rFonts w:ascii="Arial" w:hAnsi="Arial" w:cs="Arial"/>
          <w:b/>
          <w:sz w:val="22"/>
          <w:szCs w:val="22"/>
          <w:lang w:val="en-US"/>
        </w:rPr>
        <w:t xml:space="preserve"> </w:t>
      </w:r>
    </w:p>
    <w:p w14:paraId="2C6F67A8" w14:textId="77777777" w:rsidR="00664231" w:rsidRDefault="00664231" w:rsidP="00664231">
      <w:pPr>
        <w:ind w:left="850"/>
        <w:rPr>
          <w:rFonts w:ascii="Arial" w:eastAsia="Arial" w:hAnsi="Arial" w:cs="Arial"/>
          <w:b/>
          <w:bCs/>
          <w:iCs/>
          <w:sz w:val="22"/>
          <w:szCs w:val="22"/>
        </w:rPr>
      </w:pPr>
    </w:p>
    <w:p w14:paraId="70715BC9" w14:textId="79A790EA" w:rsidR="00664231" w:rsidRPr="00664231" w:rsidRDefault="00664231" w:rsidP="00664231">
      <w:pPr>
        <w:ind w:left="850"/>
        <w:jc w:val="both"/>
        <w:rPr>
          <w:rFonts w:ascii="Arial" w:eastAsia="Arial" w:hAnsi="Arial" w:cs="Arial"/>
          <w:iCs/>
          <w:sz w:val="22"/>
          <w:szCs w:val="22"/>
        </w:rPr>
      </w:pPr>
      <w:r w:rsidRPr="00664231">
        <w:rPr>
          <w:rFonts w:ascii="Arial" w:eastAsia="Arial" w:hAnsi="Arial" w:cs="Arial"/>
          <w:b/>
          <w:bCs/>
          <w:iCs/>
          <w:sz w:val="22"/>
          <w:szCs w:val="22"/>
        </w:rPr>
        <w:t>Hlavní polní cesta HC3</w:t>
      </w:r>
      <w:r w:rsidRPr="00664231">
        <w:rPr>
          <w:rFonts w:ascii="Arial" w:eastAsia="Arial" w:hAnsi="Arial" w:cs="Arial"/>
          <w:iCs/>
          <w:sz w:val="22"/>
          <w:szCs w:val="22"/>
        </w:rPr>
        <w:t xml:space="preserve"> navazuje přes HC1 na místní komunikaci z obce. Vede východním směrem k železničnímu přejezdu. Dále pokračuje mezi bloky orné půdy a loukami k lesnímu komplexu kolem Žejbra, za kterým u samoty Spálená sázka ústí na přístupovou polní cestu k samotě v k.ú. Lešany. </w:t>
      </w:r>
    </w:p>
    <w:p w14:paraId="47DB2049" w14:textId="4C540EAA" w:rsidR="00664231" w:rsidRPr="00664231" w:rsidRDefault="00664231" w:rsidP="00664231">
      <w:pPr>
        <w:ind w:left="850" w:hanging="425"/>
        <w:jc w:val="both"/>
        <w:rPr>
          <w:rFonts w:ascii="Arial" w:eastAsia="Arial" w:hAnsi="Arial" w:cs="Arial"/>
          <w:iCs/>
          <w:sz w:val="22"/>
          <w:szCs w:val="22"/>
        </w:rPr>
      </w:pPr>
      <w:r w:rsidRPr="00664231">
        <w:rPr>
          <w:rFonts w:ascii="Arial" w:eastAsia="Arial" w:hAnsi="Arial" w:cs="Arial"/>
          <w:iCs/>
          <w:sz w:val="22"/>
          <w:szCs w:val="22"/>
        </w:rPr>
        <w:t xml:space="preserve">    </w:t>
      </w:r>
      <w:r w:rsidRPr="00664231">
        <w:rPr>
          <w:rFonts w:ascii="Arial" w:eastAsia="Arial" w:hAnsi="Arial" w:cs="Arial"/>
          <w:iCs/>
          <w:sz w:val="22"/>
          <w:szCs w:val="22"/>
        </w:rPr>
        <w:tab/>
        <w:t xml:space="preserve">Cesta je navržena v délce 2 471 m jako hlavní polní cesta jednopruhová, </w:t>
      </w:r>
      <w:r w:rsidRPr="00664231">
        <w:rPr>
          <w:rFonts w:ascii="Arial" w:eastAsia="Arial" w:hAnsi="Arial" w:cs="Arial"/>
          <w:sz w:val="22"/>
          <w:szCs w:val="22"/>
        </w:rPr>
        <w:t>obousměrná v kategorii P 4,5/30, o šířce vozovky 4,0 m a šířce zpevněných krajnic na obou stranách po 0,25 m,</w:t>
      </w:r>
      <w:r w:rsidRPr="00664231">
        <w:rPr>
          <w:rFonts w:ascii="Arial" w:eastAsia="Arial" w:hAnsi="Arial" w:cs="Arial"/>
          <w:iCs/>
          <w:sz w:val="22"/>
          <w:szCs w:val="22"/>
        </w:rPr>
        <w:t xml:space="preserve"> s asfaltobetonovým povrchem. Je navržena na pozemcích KN č. 2045 (LV 10001), 2617 (LV 94), 2246 (LV 10001), 2247 (LV 313), 2814 (LV 10001), 2818 (LV 314) a 2879 (LV 10001), vše v k.ú. Pokřikov. Odvodnění je navrženo jednostranným příkopem SP14, SP15, SP16, SP17, SP24 a SP25, respektive podélnou drenáží, zaústěnými do příčného žlabu u HC1, do otevřeného odpadu Chrudimka II-obj.15 Pokřikov, Kotelského potoka, Žejbra, případně do okolních lesních a lučních pozemků. Navržené příkopy nemění odtokové poměry v dotčeném území. Cesta bude doplněna o interakční prvek IP 29.</w:t>
      </w:r>
    </w:p>
    <w:p w14:paraId="3C726A82" w14:textId="77777777" w:rsidR="00664231" w:rsidRPr="00664231" w:rsidRDefault="00664231" w:rsidP="00664231">
      <w:pPr>
        <w:ind w:left="850"/>
        <w:jc w:val="both"/>
        <w:rPr>
          <w:rFonts w:ascii="Arial" w:eastAsia="Arial" w:hAnsi="Arial" w:cs="Arial"/>
          <w:iCs/>
          <w:sz w:val="22"/>
          <w:szCs w:val="22"/>
        </w:rPr>
      </w:pPr>
      <w:r w:rsidRPr="00664231">
        <w:rPr>
          <w:rFonts w:ascii="Arial" w:eastAsia="Arial" w:hAnsi="Arial" w:cs="Arial"/>
          <w:iCs/>
          <w:sz w:val="22"/>
          <w:szCs w:val="22"/>
        </w:rPr>
        <w:t xml:space="preserve">Objekty v trase, dotčená zařízení technické infrastruktury: železniční přejezd ZP1 (km 0,210), 4 propustky (P15 v km 0,212, P16 v km 0,465, P17 v km 0,670, P36 v km 2,471), brod B2 v km 1,955, 5 výhyben (V1 v km 0,440, V2 v km 1,290, V3 v km 1,600, V4 v km 1,920, V5 v km 2,300), vedení NN (km 0,0-0,120, 0,200), plošné odvodnění. </w:t>
      </w:r>
    </w:p>
    <w:p w14:paraId="4760CEE4" w14:textId="7094033F" w:rsidR="00664231" w:rsidRPr="00664231" w:rsidRDefault="00664231" w:rsidP="00664231">
      <w:pPr>
        <w:ind w:left="850"/>
        <w:jc w:val="both"/>
        <w:rPr>
          <w:rFonts w:ascii="Arial" w:eastAsia="Arial" w:hAnsi="Arial" w:cs="Arial"/>
          <w:iCs/>
          <w:szCs w:val="22"/>
        </w:rPr>
      </w:pPr>
      <w:r w:rsidRPr="00664231">
        <w:rPr>
          <w:rFonts w:ascii="Arial" w:eastAsia="Arial" w:hAnsi="Arial" w:cs="Arial"/>
          <w:iCs/>
          <w:sz w:val="22"/>
          <w:szCs w:val="22"/>
        </w:rPr>
        <w:t>Součástí PSZ je DTR stavby. V rámci projektu nedochází k rekonstrukci železničního přejezdu. Projektant v úseku v km 2,00 upřesní vhodnější způsob řešení (na severní straně opěrnou zídkou a snížením návrhové rychlosti).</w:t>
      </w:r>
    </w:p>
    <w:p w14:paraId="67EDCFCD" w14:textId="77777777" w:rsidR="00664231" w:rsidRPr="00664231" w:rsidRDefault="00664231" w:rsidP="00664231">
      <w:pPr>
        <w:ind w:left="850"/>
        <w:jc w:val="both"/>
        <w:rPr>
          <w:rFonts w:ascii="Arial" w:eastAsia="Arial" w:hAnsi="Arial" w:cs="Arial"/>
          <w:sz w:val="22"/>
          <w:szCs w:val="22"/>
        </w:rPr>
      </w:pPr>
      <w:r w:rsidRPr="00664231">
        <w:rPr>
          <w:rFonts w:ascii="Arial" w:eastAsia="Arial" w:hAnsi="Arial" w:cs="Arial"/>
          <w:b/>
          <w:bCs/>
          <w:iCs/>
          <w:sz w:val="22"/>
          <w:szCs w:val="22"/>
        </w:rPr>
        <w:t>Tůň s mokřadem T2</w:t>
      </w:r>
      <w:r w:rsidRPr="00664231">
        <w:rPr>
          <w:rFonts w:ascii="Arial" w:eastAsia="Arial" w:hAnsi="Arial" w:cs="Arial"/>
          <w:iCs/>
          <w:sz w:val="22"/>
          <w:szCs w:val="22"/>
        </w:rPr>
        <w:t xml:space="preserve"> - je navržena na pozemku KN č. 2175 (LV 10001) v k.ú. Pokřikov. </w:t>
      </w:r>
      <w:r w:rsidRPr="00664231">
        <w:rPr>
          <w:rFonts w:ascii="Arial" w:eastAsia="Arial" w:hAnsi="Arial" w:cs="Arial"/>
          <w:sz w:val="22"/>
          <w:szCs w:val="22"/>
        </w:rPr>
        <w:t>Jedná se o tůň s nátokem z revitalizovaného HOZ odpadu Chrudimka II-obj. 15 Pokřikov. Bude nepravidelného půdorysu s proměnným sklonem svahů o maximální hloubce 1,0 m. Plocha tůně bude v rozmezí 1 500 – 3 500 m</w:t>
      </w:r>
      <w:r w:rsidRPr="00664231">
        <w:rPr>
          <w:rFonts w:ascii="Arial" w:eastAsia="Arial" w:hAnsi="Arial" w:cs="Arial"/>
          <w:sz w:val="22"/>
          <w:szCs w:val="22"/>
          <w:vertAlign w:val="superscript"/>
        </w:rPr>
        <w:t>2</w:t>
      </w:r>
      <w:r w:rsidRPr="00664231">
        <w:rPr>
          <w:rFonts w:ascii="Arial" w:eastAsia="Arial" w:hAnsi="Arial" w:cs="Arial"/>
          <w:sz w:val="22"/>
          <w:szCs w:val="22"/>
        </w:rPr>
        <w:t>. Na tůň bude navazovat mokřad. Ten bude proveden jako mělká sníženina s hladinou o výšce 0-100 mm tak, aby byl umožněn přirozený růst mokřadních rostlin. V místě nátoku do tůně a mokřadu bude provedeno snížení podélného spádu koryta pomocí vymělčení ze skluzů z dřevní hmoty, což umožní v části stávajícího společenství zvýšit hladinu vody a vytvořit mokřad.</w:t>
      </w:r>
    </w:p>
    <w:p w14:paraId="2949D68C" w14:textId="77777777" w:rsidR="00664231" w:rsidRPr="00664231" w:rsidRDefault="00664231" w:rsidP="00664231">
      <w:pPr>
        <w:ind w:left="851"/>
        <w:jc w:val="both"/>
        <w:rPr>
          <w:rFonts w:ascii="Arial" w:eastAsia="Arial" w:hAnsi="Arial" w:cs="Arial"/>
          <w:sz w:val="22"/>
          <w:szCs w:val="22"/>
        </w:rPr>
      </w:pPr>
      <w:r w:rsidRPr="00664231">
        <w:rPr>
          <w:rFonts w:ascii="Arial" w:eastAsia="Arial" w:hAnsi="Arial" w:cs="Arial"/>
          <w:iCs/>
          <w:sz w:val="22"/>
          <w:szCs w:val="22"/>
        </w:rPr>
        <w:t>V území je k dispozici podrobné zmapování drenů plošného odvodnění jako podklad pro vlastní realizaci tůně. Součástí PSZ je DTR tůní. Projektant bude muset návrh tůně přizpůsobit menšímu rozsahu revitalizace, než byla původně uvažováno.</w:t>
      </w:r>
    </w:p>
    <w:p w14:paraId="7238937E" w14:textId="101C3185" w:rsidR="00F961AE" w:rsidRDefault="00664231" w:rsidP="00664231">
      <w:pPr>
        <w:spacing w:line="280" w:lineRule="atLeast"/>
        <w:ind w:left="851"/>
        <w:jc w:val="both"/>
        <w:rPr>
          <w:rFonts w:ascii="Arial" w:hAnsi="Arial" w:cs="Arial"/>
          <w:sz w:val="22"/>
          <w:szCs w:val="22"/>
        </w:rPr>
      </w:pPr>
      <w:r w:rsidRPr="00664231">
        <w:rPr>
          <w:rFonts w:ascii="Arial" w:eastAsia="Arial" w:hAnsi="Arial" w:cs="Arial"/>
          <w:sz w:val="22"/>
          <w:szCs w:val="22"/>
        </w:rPr>
        <w:t xml:space="preserve">Součástí projektu bude i </w:t>
      </w:r>
      <w:r w:rsidRPr="00664231">
        <w:rPr>
          <w:rFonts w:ascii="Arial" w:eastAsia="Arial" w:hAnsi="Arial" w:cs="Arial"/>
          <w:b/>
          <w:bCs/>
          <w:sz w:val="22"/>
          <w:szCs w:val="22"/>
        </w:rPr>
        <w:t>částečná revitalizace</w:t>
      </w:r>
      <w:r w:rsidRPr="00664231">
        <w:rPr>
          <w:rFonts w:ascii="Arial" w:eastAsia="Arial" w:hAnsi="Arial" w:cs="Arial"/>
          <w:sz w:val="22"/>
          <w:szCs w:val="22"/>
        </w:rPr>
        <w:t xml:space="preserve"> otevřeného odpadu Chrudimka II-obj. 15 Pokřikov. Bude provedena pouze na pozemcích ve vlastnictví obce a SPÚ, a to mezi polní cestou HC 3 a železniční tratí na pozemcích KN č. 2131 (LV 10001), 2129 (LV </w:t>
      </w:r>
      <w:r w:rsidRPr="00664231">
        <w:rPr>
          <w:rFonts w:ascii="Arial" w:eastAsia="Arial" w:hAnsi="Arial" w:cs="Arial"/>
          <w:sz w:val="22"/>
          <w:szCs w:val="22"/>
        </w:rPr>
        <w:lastRenderedPageBreak/>
        <w:t>10002) a 2171 (LV 10001). V rámci revitalizace bude provedena trasa toku jako mělký miskovitý průleh se šíří dna 250-400 mm, hloubky 150 mm. Na miskovitý průleh bude navazovat břeh s úpravou ohumusováním a osetím v tl. 100 mm. Břeh navazující na miskový průleh je navrhován v pozvolném sklonu svahů (1:5). Vybraný projektant bude muset upravit návrh řešení tak, aby revitalizace nezasahovala do pozemků soukromých vlastníků, ale byla provedena pouze na pozemcích obecních a státních. V prostoru potočního pásu bude prováděna skupinová výsadba dřevin</w:t>
      </w:r>
      <w:r w:rsidR="00F961AE" w:rsidRPr="00664231">
        <w:rPr>
          <w:rFonts w:ascii="Arial" w:hAnsi="Arial" w:cs="Arial"/>
          <w:sz w:val="22"/>
          <w:szCs w:val="22"/>
        </w:rPr>
        <w:t>.</w:t>
      </w:r>
    </w:p>
    <w:p w14:paraId="24A4863F" w14:textId="56BEEAF0" w:rsidR="00664231" w:rsidRDefault="00664231" w:rsidP="00664231">
      <w:pPr>
        <w:spacing w:line="280" w:lineRule="atLeast"/>
        <w:ind w:left="851"/>
        <w:jc w:val="both"/>
        <w:rPr>
          <w:rFonts w:ascii="Arial" w:hAnsi="Arial" w:cs="Arial"/>
          <w:sz w:val="22"/>
          <w:szCs w:val="22"/>
        </w:rPr>
      </w:pPr>
    </w:p>
    <w:p w14:paraId="4B94A631" w14:textId="47A4002D" w:rsidR="00664231" w:rsidRPr="00D53952" w:rsidRDefault="00664231" w:rsidP="00664231">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Pr>
          <w:rFonts w:ascii="Arial" w:hAnsi="Arial" w:cs="Arial"/>
          <w:b/>
          <w:sz w:val="22"/>
          <w:szCs w:val="22"/>
          <w:lang w:val="en-US"/>
        </w:rPr>
        <w:t>Realizace společných zařízení Pokřikov – II. etapa</w:t>
      </w:r>
    </w:p>
    <w:p w14:paraId="20B8882F" w14:textId="77777777" w:rsidR="00664231" w:rsidRPr="00D53952" w:rsidRDefault="00664231" w:rsidP="00664231">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Pr>
          <w:rFonts w:ascii="Arial" w:hAnsi="Arial" w:cs="Arial"/>
          <w:bCs/>
          <w:sz w:val="22"/>
          <w:szCs w:val="22"/>
          <w:lang w:val="en-US"/>
        </w:rPr>
        <w:t>k.ú. Bousov, okres Chrudim, kraj Pardubický</w:t>
      </w:r>
    </w:p>
    <w:p w14:paraId="624D3981" w14:textId="77777777" w:rsidR="00664231" w:rsidRDefault="00664231" w:rsidP="00664231">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r>
        <w:rPr>
          <w:rFonts w:ascii="Arial" w:hAnsi="Arial" w:cs="Arial"/>
          <w:b/>
          <w:sz w:val="22"/>
          <w:szCs w:val="22"/>
          <w:lang w:val="en-US"/>
        </w:rPr>
        <w:t xml:space="preserve"> </w:t>
      </w:r>
    </w:p>
    <w:p w14:paraId="7547E109" w14:textId="46255BC1" w:rsidR="00664231" w:rsidRDefault="00664231" w:rsidP="00664231">
      <w:pPr>
        <w:spacing w:line="280" w:lineRule="atLeast"/>
        <w:ind w:left="851"/>
        <w:jc w:val="both"/>
        <w:rPr>
          <w:rFonts w:ascii="Arial" w:hAnsi="Arial" w:cs="Arial"/>
          <w:sz w:val="22"/>
          <w:szCs w:val="22"/>
          <w:lang w:val="en-US"/>
        </w:rPr>
      </w:pPr>
    </w:p>
    <w:p w14:paraId="3B726B8B" w14:textId="77777777" w:rsidR="00664231" w:rsidRPr="00664231" w:rsidRDefault="00664231" w:rsidP="00664231">
      <w:pPr>
        <w:ind w:left="850"/>
        <w:jc w:val="both"/>
        <w:rPr>
          <w:rFonts w:ascii="Arial" w:eastAsia="Arial" w:hAnsi="Arial" w:cs="Arial"/>
          <w:iCs/>
          <w:sz w:val="22"/>
          <w:szCs w:val="24"/>
        </w:rPr>
      </w:pPr>
      <w:r w:rsidRPr="00664231">
        <w:rPr>
          <w:rFonts w:ascii="Arial" w:eastAsia="Arial" w:hAnsi="Arial" w:cs="Arial"/>
          <w:iCs/>
          <w:sz w:val="22"/>
          <w:szCs w:val="24"/>
        </w:rPr>
        <w:t xml:space="preserve">Předmětem realizace </w:t>
      </w:r>
      <w:r w:rsidRPr="00664231">
        <w:rPr>
          <w:rFonts w:ascii="Arial" w:eastAsia="Arial" w:hAnsi="Arial" w:cs="Arial"/>
          <w:b/>
          <w:bCs/>
          <w:iCs/>
          <w:sz w:val="22"/>
          <w:szCs w:val="24"/>
        </w:rPr>
        <w:t>hlavní polní cesty HC 5</w:t>
      </w:r>
      <w:r w:rsidRPr="00664231">
        <w:rPr>
          <w:rFonts w:ascii="Arial" w:eastAsia="Arial" w:hAnsi="Arial" w:cs="Arial"/>
          <w:iCs/>
          <w:sz w:val="22"/>
          <w:szCs w:val="24"/>
        </w:rPr>
        <w:t xml:space="preserve"> bude její část ke sjezdu S62, tj. cca 1 200 m. Hlavní polní cesta HC5 se napojuje na silnici III/35525 u železničního přejezdu ZP5, vede mezi bloky orné půdy východním směrem k lesnímu komplexu kolem Žejbra. Součástí PSZ je DTR stavby.</w:t>
      </w:r>
    </w:p>
    <w:p w14:paraId="2F9483D2"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iCs/>
          <w:sz w:val="22"/>
          <w:szCs w:val="24"/>
        </w:rPr>
        <w:t xml:space="preserve">Cesta bude vyprojektována v délce cca 1200 m jako hlavní polní cesta jednopruhová, obousměrná v kategorii </w:t>
      </w:r>
      <w:r w:rsidRPr="00664231">
        <w:rPr>
          <w:rFonts w:ascii="Arial" w:eastAsia="Arial" w:hAnsi="Arial" w:cs="Arial"/>
          <w:sz w:val="22"/>
          <w:szCs w:val="24"/>
        </w:rPr>
        <w:t>P 4,5/30, tj. šířka koruny vozovky je 4,5 m, z toho šířka vozovky je 4,0 m a šířka zpevněných krajnic na obou stranách po 0,25 m,</w:t>
      </w:r>
      <w:r w:rsidRPr="00664231">
        <w:rPr>
          <w:rFonts w:ascii="Arial" w:eastAsia="Arial" w:hAnsi="Arial" w:cs="Arial"/>
          <w:iCs/>
          <w:sz w:val="22"/>
          <w:szCs w:val="24"/>
        </w:rPr>
        <w:t xml:space="preserve"> s asfaltobetonovým povrchem, na pozemcích KN 2240 (LV 10001), 2247 (LV 313) a 2577 (LV 1001). </w:t>
      </w:r>
      <w:r w:rsidRPr="00664231">
        <w:rPr>
          <w:rFonts w:ascii="Arial" w:eastAsia="Arial" w:hAnsi="Arial" w:cs="Arial"/>
          <w:sz w:val="22"/>
          <w:szCs w:val="24"/>
        </w:rPr>
        <w:t>Odvodnění je navrženo stávajícím jednostranným, respektive oboustranným příkopem SP7, SP8, SP9, SP10, SP12a, navrženým jednostranným příkopem SP18, SP19, ve zbylých částech cesty podélnou drenáží. Odvedení přebytečné vody do otevřeného odpadu Chrudimka II-obj.15 Pokřikov, do bezejmenného toku 7, Kotelského potoka a Žejbra, případně do okolních lesních pozemků. Je navrhována reprofilace a pročištění stávajících příkopů, rekonstrukce soutokových objektů stávajících příkopů, prohloubení příkopu SP12a na hloubku 0,55m.</w:t>
      </w:r>
    </w:p>
    <w:p w14:paraId="6F91DE56"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Objekty v trase, dotčená zařízení technické infrastruktury: 2 propustky (P38 v km 0,773, P50 v km 0,334), 2 výhybny (V7 v km 0,390, V8 v km 0,820), plošné odvodnění.</w:t>
      </w:r>
    </w:p>
    <w:p w14:paraId="358564AE" w14:textId="38641E7E"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Je navržen jednostranný vegetační doprovod IP31 - v rámci projektové přípravy bude nutné vyřešit zaústění drenů plošného odvodnění podél této výsadby. Dále bude provedena dosadba a případná náhrada stávající vegetace IP16, odstraněné během realizace, novou výsadbou.</w:t>
      </w:r>
    </w:p>
    <w:p w14:paraId="597433C9"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 xml:space="preserve">Předmětem realizace </w:t>
      </w:r>
      <w:r w:rsidRPr="00664231">
        <w:rPr>
          <w:rFonts w:ascii="Arial" w:eastAsia="Arial" w:hAnsi="Arial" w:cs="Arial"/>
          <w:b/>
          <w:bCs/>
          <w:sz w:val="22"/>
          <w:szCs w:val="24"/>
        </w:rPr>
        <w:t>vedlejší polní cesty VC 23</w:t>
      </w:r>
      <w:r w:rsidRPr="00664231">
        <w:rPr>
          <w:rFonts w:ascii="Arial" w:eastAsia="Arial" w:hAnsi="Arial" w:cs="Arial"/>
          <w:sz w:val="22"/>
          <w:szCs w:val="24"/>
        </w:rPr>
        <w:t xml:space="preserve"> bude pouze její část mezi polními cestami HC 3 a HC 5 o délce cca 224 m. Cesta je navržena jako vedlejší polní cesta jednopruhová, obousměrná v kategorii P4,0/20, o šířce vozovky 3,5 m a šířce zpevněných krajnic na obou stranách po 0,25 m, s povrchem štěrkovým, z betonových dílců. Je navržena na pozemku KN č. 2443 v k.ú. Pokřikov (LV 10001) jako novostavba. Způsob odvodnění povrchu vozovky podélnou drenáží. Podél cesty je navržen jednostranný vegetační doprovod IP 34. V rámci projektových prací je nutné vyřešit zaústění drenů plošného odvodnění podél této výsadby.</w:t>
      </w:r>
    </w:p>
    <w:p w14:paraId="59F39849"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 xml:space="preserve">Dotčená zařízení: plošné odvodnění. </w:t>
      </w:r>
    </w:p>
    <w:p w14:paraId="5A3834F7" w14:textId="73F2AAFA"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Součástí PSZ je DTR stavby.</w:t>
      </w:r>
    </w:p>
    <w:p w14:paraId="3954BD13"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b/>
          <w:bCs/>
          <w:iCs/>
          <w:sz w:val="22"/>
          <w:szCs w:val="24"/>
        </w:rPr>
        <w:t>Tůň s mokřadem T1</w:t>
      </w:r>
      <w:r w:rsidRPr="00664231">
        <w:rPr>
          <w:rFonts w:ascii="Arial" w:eastAsia="Arial" w:hAnsi="Arial" w:cs="Arial"/>
          <w:iCs/>
          <w:sz w:val="22"/>
          <w:szCs w:val="24"/>
        </w:rPr>
        <w:t xml:space="preserve"> - je navržena na pozemku KN č. 2226 (LV 10001) v k.ú. Pokřikov. </w:t>
      </w:r>
      <w:r w:rsidRPr="00664231">
        <w:rPr>
          <w:rFonts w:ascii="Arial" w:eastAsia="Arial" w:hAnsi="Arial" w:cs="Arial"/>
          <w:sz w:val="22"/>
          <w:szCs w:val="24"/>
        </w:rPr>
        <w:t>Jedná se o tůň s nátokem z upraveného koryta toku. Bude nepravidelného půdorysu s proměnným sklonem svahů o maximální hloubce 1,0 m. Plocha tůně bude v rozmezí 1 500 – 3 500 m</w:t>
      </w:r>
      <w:r w:rsidRPr="00664231">
        <w:rPr>
          <w:rFonts w:ascii="Arial" w:eastAsia="Arial" w:hAnsi="Arial" w:cs="Arial"/>
          <w:sz w:val="22"/>
          <w:szCs w:val="24"/>
          <w:vertAlign w:val="superscript"/>
        </w:rPr>
        <w:t>2</w:t>
      </w:r>
      <w:r w:rsidRPr="00664231">
        <w:rPr>
          <w:rFonts w:ascii="Arial" w:eastAsia="Arial" w:hAnsi="Arial" w:cs="Arial"/>
          <w:sz w:val="22"/>
          <w:szCs w:val="24"/>
        </w:rPr>
        <w:t>. Na tůň bude navazovat mokřad. Ten bude proveden jako mělká sníženina s hladinou o výšce 0-100 mm tak, aby byl umožněn přirozený růst mokřadních rostlin. V místě nátoku do tůně a mokřadu bude provedeno snížení podélného spádu koryta pomocí vymělčení ze skluzů z dřevní hmoty, což umožní v části stávajícího společenství zvýšit hladinu vody a vytvořit mokřad. Do tůně v nivě Dolského potoka bude zaústěn navržený zatrubněný kanál POZ1. Kácení vegetace v prostoru tůně provede v předstihu obec.</w:t>
      </w:r>
    </w:p>
    <w:p w14:paraId="59B68111" w14:textId="3F96258B" w:rsidR="00664231" w:rsidRPr="00664231" w:rsidRDefault="00664231" w:rsidP="00664231">
      <w:pPr>
        <w:ind w:left="850"/>
        <w:jc w:val="both"/>
        <w:rPr>
          <w:rFonts w:ascii="Arial" w:eastAsia="Arial" w:hAnsi="Arial" w:cs="Arial"/>
          <w:iCs/>
          <w:sz w:val="22"/>
          <w:szCs w:val="24"/>
        </w:rPr>
      </w:pPr>
      <w:r w:rsidRPr="00664231">
        <w:rPr>
          <w:rFonts w:ascii="Arial" w:eastAsia="Arial" w:hAnsi="Arial" w:cs="Arial"/>
          <w:iCs/>
          <w:sz w:val="22"/>
          <w:szCs w:val="24"/>
        </w:rPr>
        <w:lastRenderedPageBreak/>
        <w:t>V území je k dispozici podrobné zmapování drenů plošného odvodnění jako podklad pro vlastní realizaci tůně. Součástí PSZ je DTR tůní.</w:t>
      </w:r>
    </w:p>
    <w:p w14:paraId="4982474A"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 xml:space="preserve">V rámci PSZ kvůli ochraně intravilánu obce je navrženo vybudování </w:t>
      </w:r>
      <w:r w:rsidRPr="00664231">
        <w:rPr>
          <w:rFonts w:ascii="Arial" w:eastAsia="Arial" w:hAnsi="Arial" w:cs="Arial"/>
          <w:b/>
          <w:bCs/>
          <w:sz w:val="22"/>
          <w:szCs w:val="24"/>
        </w:rPr>
        <w:t>zatrubněného kanálu</w:t>
      </w:r>
      <w:r w:rsidRPr="00664231">
        <w:rPr>
          <w:rFonts w:ascii="Arial" w:eastAsia="Arial" w:hAnsi="Arial" w:cs="Arial"/>
          <w:sz w:val="22"/>
          <w:szCs w:val="24"/>
        </w:rPr>
        <w:t xml:space="preserve"> </w:t>
      </w:r>
      <w:r w:rsidRPr="00664231">
        <w:rPr>
          <w:rFonts w:ascii="Arial" w:eastAsia="Arial" w:hAnsi="Arial" w:cs="Arial"/>
          <w:b/>
          <w:bCs/>
          <w:sz w:val="22"/>
          <w:szCs w:val="24"/>
        </w:rPr>
        <w:t>POZ1</w:t>
      </w:r>
      <w:r w:rsidRPr="00664231">
        <w:rPr>
          <w:rFonts w:ascii="Arial" w:eastAsia="Arial" w:hAnsi="Arial" w:cs="Arial"/>
          <w:sz w:val="22"/>
          <w:szCs w:val="24"/>
        </w:rPr>
        <w:t xml:space="preserve"> na pozemcích KN č. 2985 (LV 10001), 2300 (LV 10001), 2617 (LV 94) a 2225 (LV 10001) pro odvedení nadbytečné vody při přívalových deštích ze zatrubněného odpadu Vojtěchov podél tělesa dráhy do navržené tůně T1 u Dolského potoka, respektive dále do tohoto potoka. </w:t>
      </w:r>
    </w:p>
    <w:p w14:paraId="25F5B1C2" w14:textId="77777777" w:rsidR="00664231" w:rsidRPr="00664231" w:rsidRDefault="00664231" w:rsidP="00664231">
      <w:pPr>
        <w:ind w:left="850"/>
        <w:jc w:val="both"/>
        <w:rPr>
          <w:rFonts w:ascii="Arial" w:eastAsia="Arial" w:hAnsi="Arial" w:cs="Arial"/>
          <w:sz w:val="22"/>
          <w:szCs w:val="24"/>
        </w:rPr>
      </w:pPr>
      <w:r w:rsidRPr="00664231">
        <w:rPr>
          <w:rFonts w:ascii="Arial" w:eastAsia="Arial" w:hAnsi="Arial" w:cs="Arial"/>
          <w:sz w:val="22"/>
          <w:szCs w:val="24"/>
        </w:rPr>
        <w:t xml:space="preserve">Dotčená zařízení: plynovod STL, vodovod, sděl. vedení, zatrubněný odpad Vojtěchov a plošné odvodnění. Částí bude POZ1 v souběhu nebo i styku s vedením kabelů SŽDC – ČD – Telematika a.s. </w:t>
      </w:r>
    </w:p>
    <w:p w14:paraId="223DE477" w14:textId="4D5FFE0A" w:rsidR="00664231" w:rsidRPr="00664231" w:rsidRDefault="00664231" w:rsidP="00664231">
      <w:pPr>
        <w:spacing w:line="280" w:lineRule="atLeast"/>
        <w:ind w:left="850"/>
        <w:jc w:val="both"/>
        <w:rPr>
          <w:rFonts w:ascii="Arial" w:hAnsi="Arial" w:cs="Arial"/>
          <w:sz w:val="22"/>
          <w:szCs w:val="22"/>
          <w:lang w:val="en-US"/>
        </w:rPr>
      </w:pPr>
      <w:r w:rsidRPr="00664231">
        <w:rPr>
          <w:rFonts w:ascii="Arial" w:eastAsia="Arial" w:hAnsi="Arial" w:cs="Arial"/>
          <w:sz w:val="22"/>
          <w:szCs w:val="24"/>
        </w:rPr>
        <w:t>Součástí tohoto opatření nebude otevření zatrubněného kanálu z</w:t>
      </w:r>
      <w:r>
        <w:rPr>
          <w:rFonts w:ascii="Arial" w:eastAsia="Arial" w:hAnsi="Arial" w:cs="Arial"/>
          <w:sz w:val="22"/>
          <w:szCs w:val="24"/>
        </w:rPr>
        <w:t> </w:t>
      </w:r>
      <w:r w:rsidRPr="00664231">
        <w:rPr>
          <w:rFonts w:ascii="Arial" w:eastAsia="Arial" w:hAnsi="Arial" w:cs="Arial"/>
          <w:sz w:val="22"/>
          <w:szCs w:val="24"/>
        </w:rPr>
        <w:t>Vojtěchova</w:t>
      </w:r>
      <w:r>
        <w:rPr>
          <w:rFonts w:ascii="Arial" w:eastAsia="Arial" w:hAnsi="Arial" w:cs="Arial"/>
          <w:sz w:val="22"/>
          <w:szCs w:val="24"/>
        </w:rPr>
        <w:t>.</w:t>
      </w:r>
    </w:p>
    <w:p w14:paraId="21258837" w14:textId="77777777" w:rsidR="00B0493E" w:rsidRPr="00664231" w:rsidRDefault="000B3316" w:rsidP="00BB4EEA">
      <w:pPr>
        <w:spacing w:before="60" w:line="280" w:lineRule="atLeast"/>
        <w:ind w:firstLine="426"/>
        <w:jc w:val="both"/>
        <w:rPr>
          <w:rFonts w:ascii="Arial" w:hAnsi="Arial" w:cs="Arial"/>
          <w:sz w:val="22"/>
          <w:szCs w:val="22"/>
        </w:rPr>
      </w:pPr>
      <w:r w:rsidRPr="00664231">
        <w:rPr>
          <w:rFonts w:ascii="Arial" w:hAnsi="Arial" w:cs="Arial"/>
          <w:sz w:val="22"/>
          <w:szCs w:val="22"/>
          <w:lang w:val="en-US"/>
        </w:rPr>
        <w:t xml:space="preserve">       (dále jen </w:t>
      </w:r>
      <w:r w:rsidRPr="00664231">
        <w:rPr>
          <w:rFonts w:ascii="Arial" w:hAnsi="Arial" w:cs="Arial"/>
          <w:sz w:val="22"/>
          <w:szCs w:val="22"/>
        </w:rPr>
        <w:t>„</w:t>
      </w:r>
      <w:r w:rsidR="00865AAA" w:rsidRPr="00664231">
        <w:rPr>
          <w:rFonts w:ascii="Arial" w:hAnsi="Arial" w:cs="Arial"/>
          <w:sz w:val="22"/>
          <w:szCs w:val="22"/>
        </w:rPr>
        <w:t>stavba</w:t>
      </w:r>
      <w:r w:rsidRPr="00664231">
        <w:rPr>
          <w:rFonts w:ascii="Arial" w:hAnsi="Arial" w:cs="Arial"/>
          <w:sz w:val="22"/>
          <w:szCs w:val="22"/>
        </w:rPr>
        <w:t>“)</w:t>
      </w:r>
    </w:p>
    <w:p w14:paraId="37E775C8" w14:textId="77777777" w:rsidR="00B0493E" w:rsidRPr="00664231" w:rsidRDefault="00B0493E" w:rsidP="00B0493E">
      <w:pPr>
        <w:pStyle w:val="Odstavecseseznamem"/>
        <w:rPr>
          <w:rFonts w:ascii="Arial" w:hAnsi="Arial" w:cs="Arial"/>
          <w:sz w:val="22"/>
          <w:szCs w:val="22"/>
        </w:rPr>
      </w:pPr>
    </w:p>
    <w:p w14:paraId="459E3E4A" w14:textId="77777777" w:rsidR="00A00B86" w:rsidRPr="00664231" w:rsidRDefault="00A00B86" w:rsidP="00B0493E">
      <w:pPr>
        <w:spacing w:before="60" w:line="280" w:lineRule="atLeast"/>
        <w:ind w:left="426"/>
        <w:jc w:val="both"/>
        <w:rPr>
          <w:rFonts w:ascii="Arial" w:hAnsi="Arial" w:cs="Arial"/>
          <w:sz w:val="22"/>
          <w:szCs w:val="22"/>
        </w:rPr>
      </w:pPr>
    </w:p>
    <w:p w14:paraId="62C88568" w14:textId="593BEF29" w:rsidR="00A375D5" w:rsidRPr="00486BC8" w:rsidRDefault="0003533D" w:rsidP="0043137E">
      <w:pPr>
        <w:pStyle w:val="Zkladntext"/>
        <w:spacing w:line="240" w:lineRule="auto"/>
        <w:jc w:val="center"/>
        <w:rPr>
          <w:bCs/>
          <w:sz w:val="22"/>
          <w:szCs w:val="22"/>
        </w:rPr>
      </w:pPr>
      <w:r w:rsidRPr="00486BC8">
        <w:rPr>
          <w:bCs/>
          <w:sz w:val="22"/>
          <w:szCs w:val="22"/>
        </w:rPr>
        <w:t xml:space="preserve">Čl. </w:t>
      </w:r>
      <w:r w:rsidR="00B83F26" w:rsidRPr="00486BC8">
        <w:rPr>
          <w:bCs/>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664231">
        <w:rPr>
          <w:rFonts w:ascii="Arial" w:hAnsi="Arial" w:cs="Arial"/>
          <w:b w:val="0"/>
          <w:sz w:val="22"/>
          <w:szCs w:val="22"/>
          <w:u w:val="single"/>
        </w:rPr>
        <w:t xml:space="preserve"> </w:t>
      </w:r>
      <w:r w:rsidR="00B83F26" w:rsidRPr="00486BC8">
        <w:rPr>
          <w:rFonts w:ascii="Arial" w:hAnsi="Arial" w:cs="Arial"/>
          <w:bCs/>
          <w:sz w:val="22"/>
          <w:szCs w:val="22"/>
          <w:u w:val="single"/>
        </w:rPr>
        <w:t>Specifikace</w:t>
      </w:r>
      <w:r w:rsidR="00B83F26" w:rsidRPr="00D53952">
        <w:rPr>
          <w:rFonts w:ascii="Arial" w:hAnsi="Arial" w:cs="Arial"/>
          <w:sz w:val="22"/>
          <w:szCs w:val="22"/>
          <w:u w:val="single"/>
        </w:rPr>
        <w:t xml:space="preserv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FF0B186" w:rsidR="00EF1A5F" w:rsidRPr="00D53952" w:rsidRDefault="00B83F26" w:rsidP="005D6BA4">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ů v minimálním rozsahu stanoven</w:t>
      </w:r>
      <w:r w:rsidR="005D6BA4">
        <w:rPr>
          <w:rFonts w:ascii="Arial" w:hAnsi="Arial" w:cs="Arial"/>
          <w:bCs/>
          <w:sz w:val="22"/>
          <w:szCs w:val="22"/>
        </w:rPr>
        <w:t>é</w:t>
      </w:r>
      <w:r w:rsidR="00EF1A5F" w:rsidRPr="00D53952">
        <w:rPr>
          <w:rFonts w:ascii="Arial" w:hAnsi="Arial" w:cs="Arial"/>
          <w:bCs/>
          <w:sz w:val="22"/>
          <w:szCs w:val="22"/>
        </w:rPr>
        <w:t xml:space="preserve">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23BC7325" w:rsidR="00B83F26" w:rsidRPr="00B92429" w:rsidRDefault="00B83F26" w:rsidP="00B9242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1EC2B7FB" w:rsidR="00B83F26" w:rsidRPr="00B92429" w:rsidRDefault="00B83F26" w:rsidP="00B92429">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5D692A5A" w:rsidR="008A1D16" w:rsidRPr="00B92429" w:rsidRDefault="00B83F26" w:rsidP="00B92429">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18E5EB6" w:rsidR="009B4D42" w:rsidRPr="00B92429" w:rsidRDefault="00EC3260" w:rsidP="00B92429">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38D156B3"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5D6BA4">
        <w:rPr>
          <w:rFonts w:ascii="Arial" w:hAnsi="Arial" w:cs="Arial"/>
          <w:bCs/>
          <w:snapToGrid w:val="0"/>
          <w:sz w:val="22"/>
          <w:szCs w:val="22"/>
        </w:rPr>
        <w:t>zadávacího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w:t>
      </w:r>
      <w:r w:rsidR="00ED6CA3">
        <w:rPr>
          <w:rFonts w:ascii="Arial" w:hAnsi="Arial" w:cs="Arial"/>
          <w:bCs/>
          <w:snapToGrid w:val="0"/>
          <w:sz w:val="22"/>
          <w:szCs w:val="22"/>
        </w:rPr>
        <w:t>e</w:t>
      </w:r>
      <w:r w:rsidRPr="00D53952">
        <w:rPr>
          <w:rFonts w:ascii="Arial" w:hAnsi="Arial" w:cs="Arial"/>
          <w:bCs/>
          <w:snapToGrid w:val="0"/>
          <w:sz w:val="22"/>
          <w:szCs w:val="22"/>
        </w:rPr>
        <w:t>b</w:t>
      </w:r>
      <w:r w:rsidR="002E2A05" w:rsidRPr="00D53952">
        <w:rPr>
          <w:rFonts w:ascii="Arial" w:hAnsi="Arial" w:cs="Arial"/>
          <w:bCs/>
          <w:snapToGrid w:val="0"/>
          <w:sz w:val="22"/>
          <w:szCs w:val="22"/>
        </w:rPr>
        <w:t xml:space="preserve"> </w:t>
      </w:r>
      <w:r w:rsidR="00664231">
        <w:rPr>
          <w:rFonts w:ascii="Arial" w:hAnsi="Arial" w:cs="Arial"/>
          <w:b/>
          <w:snapToGrid w:val="0"/>
          <w:sz w:val="22"/>
          <w:szCs w:val="22"/>
        </w:rPr>
        <w:t>Realizace společných zařízení Pokřikov</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24886709" w14:textId="77777777" w:rsidR="00B92429" w:rsidRDefault="00B92429" w:rsidP="00A375D5">
      <w:pPr>
        <w:pStyle w:val="Nadpis2"/>
        <w:ind w:firstLine="2"/>
        <w:jc w:val="center"/>
        <w:rPr>
          <w:b/>
          <w:sz w:val="22"/>
          <w:szCs w:val="22"/>
        </w:rPr>
      </w:pPr>
    </w:p>
    <w:p w14:paraId="769C5265" w14:textId="0F9A10EF"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lastRenderedPageBreak/>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6E135388" w14:textId="77777777" w:rsidR="00D22B33" w:rsidRDefault="00D22B33"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2D0E8E7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D6CA3">
        <w:rPr>
          <w:rFonts w:ascii="Arial" w:hAnsi="Arial" w:cs="Arial"/>
          <w:sz w:val="22"/>
          <w:szCs w:val="22"/>
        </w:rPr>
        <w:t>3</w:t>
      </w:r>
      <w:r w:rsidR="00FF18BF">
        <w:rPr>
          <w:rFonts w:ascii="Arial" w:hAnsi="Arial" w:cs="Arial"/>
          <w:sz w:val="22"/>
          <w:szCs w:val="22"/>
        </w:rPr>
        <w:t xml:space="preserve">00 000,-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31CACB0" w:rsidR="00F66E65" w:rsidRPr="00D53952" w:rsidRDefault="00664231" w:rsidP="002E2046">
            <w:pPr>
              <w:jc w:val="both"/>
              <w:rPr>
                <w:rFonts w:ascii="Arial" w:hAnsi="Arial" w:cs="Arial"/>
                <w:color w:val="000000"/>
                <w:sz w:val="22"/>
                <w:szCs w:val="22"/>
              </w:rPr>
            </w:pPr>
            <w:r>
              <w:rPr>
                <w:rFonts w:ascii="Arial" w:hAnsi="Arial" w:cs="Arial"/>
                <w:color w:val="000000"/>
                <w:sz w:val="22"/>
                <w:szCs w:val="22"/>
              </w:rPr>
              <w:t>Realizace společných zařízení Pokřikov – I. etapa</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664231" w:rsidRPr="00D53952" w14:paraId="4EE6E52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212E897" w14:textId="76D7BB22" w:rsidR="00664231" w:rsidRDefault="00664231" w:rsidP="002E2046">
            <w:pPr>
              <w:jc w:val="both"/>
              <w:rPr>
                <w:rFonts w:ascii="Arial" w:hAnsi="Arial" w:cs="Arial"/>
                <w:color w:val="000000"/>
                <w:sz w:val="22"/>
                <w:szCs w:val="22"/>
              </w:rPr>
            </w:pPr>
            <w:r>
              <w:rPr>
                <w:rFonts w:ascii="Arial" w:hAnsi="Arial" w:cs="Arial"/>
                <w:color w:val="000000"/>
                <w:sz w:val="22"/>
                <w:szCs w:val="22"/>
              </w:rPr>
              <w:lastRenderedPageBreak/>
              <w:t>Realizace společných zařízení Pokřikov – II. etapa</w:t>
            </w:r>
          </w:p>
        </w:tc>
        <w:tc>
          <w:tcPr>
            <w:tcW w:w="2175" w:type="dxa"/>
            <w:tcBorders>
              <w:top w:val="nil"/>
              <w:left w:val="nil"/>
              <w:bottom w:val="single" w:sz="4" w:space="0" w:color="auto"/>
              <w:right w:val="single" w:sz="4" w:space="0" w:color="auto"/>
            </w:tcBorders>
            <w:shd w:val="clear" w:color="auto" w:fill="auto"/>
            <w:noWrap/>
            <w:vAlign w:val="bottom"/>
          </w:tcPr>
          <w:p w14:paraId="6A71AF83" w14:textId="77777777" w:rsidR="00664231" w:rsidRPr="00D53952" w:rsidRDefault="00664231"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6671972" w14:textId="77777777" w:rsidR="00664231" w:rsidRPr="00D53952" w:rsidRDefault="00664231"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C47F09F" w14:textId="77777777" w:rsidR="00664231" w:rsidRPr="00D53952" w:rsidRDefault="00664231"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BA7AC2" w:rsidRPr="00D53952" w14:paraId="0EB5C3CB" w14:textId="77777777" w:rsidTr="005F5FF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473A67B8" w:rsidR="00BA7AC2" w:rsidRPr="00D53952" w:rsidRDefault="00664231" w:rsidP="00BA7AC2">
            <w:pPr>
              <w:rPr>
                <w:rFonts w:ascii="Arial" w:hAnsi="Arial" w:cs="Arial"/>
                <w:b/>
                <w:bCs/>
                <w:color w:val="000000"/>
                <w:sz w:val="22"/>
                <w:szCs w:val="22"/>
              </w:rPr>
            </w:pPr>
            <w:r>
              <w:rPr>
                <w:rFonts w:ascii="Arial" w:hAnsi="Arial" w:cs="Arial"/>
                <w:color w:val="000000"/>
                <w:sz w:val="22"/>
                <w:szCs w:val="22"/>
              </w:rPr>
              <w:t>Realizace společných zařízení Pokřikov – I. etapa</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BA7AC2" w:rsidRPr="00D53952" w:rsidRDefault="00BA7AC2" w:rsidP="00BA7AC2">
            <w:pPr>
              <w:rPr>
                <w:rFonts w:ascii="Arial" w:hAnsi="Arial" w:cs="Arial"/>
                <w:b/>
                <w:bCs/>
                <w:color w:val="000000"/>
                <w:sz w:val="22"/>
                <w:szCs w:val="22"/>
              </w:rPr>
            </w:pPr>
          </w:p>
        </w:tc>
      </w:tr>
      <w:tr w:rsidR="00664231" w:rsidRPr="00D53952" w14:paraId="566C16DF" w14:textId="77777777" w:rsidTr="005F5FF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2F4A1F87" w14:textId="458BED0C" w:rsidR="00664231" w:rsidRDefault="00664231" w:rsidP="00BA7AC2">
            <w:pPr>
              <w:rPr>
                <w:rFonts w:ascii="Arial" w:hAnsi="Arial" w:cs="Arial"/>
                <w:color w:val="000000"/>
                <w:sz w:val="22"/>
                <w:szCs w:val="22"/>
              </w:rPr>
            </w:pPr>
            <w:r>
              <w:rPr>
                <w:rFonts w:ascii="Arial" w:hAnsi="Arial" w:cs="Arial"/>
                <w:color w:val="000000"/>
                <w:sz w:val="22"/>
                <w:szCs w:val="22"/>
              </w:rPr>
              <w:t>Realizace společných zařízení Pokřikov – II. etapa</w:t>
            </w:r>
          </w:p>
        </w:tc>
        <w:tc>
          <w:tcPr>
            <w:tcW w:w="3118" w:type="dxa"/>
            <w:tcBorders>
              <w:top w:val="nil"/>
              <w:left w:val="nil"/>
              <w:bottom w:val="single" w:sz="8" w:space="0" w:color="auto"/>
              <w:right w:val="single" w:sz="8" w:space="0" w:color="auto"/>
            </w:tcBorders>
            <w:shd w:val="clear" w:color="auto" w:fill="auto"/>
            <w:noWrap/>
            <w:vAlign w:val="center"/>
          </w:tcPr>
          <w:p w14:paraId="49A83E55" w14:textId="77777777" w:rsidR="00664231" w:rsidRPr="00D53952" w:rsidRDefault="00664231" w:rsidP="00BA7AC2">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ED6CA3">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03AB294" w14:textId="636A6B10" w:rsidR="00701D8A" w:rsidRPr="00D53952" w:rsidRDefault="00701D8A" w:rsidP="00ED6CA3">
      <w:pPr>
        <w:spacing w:after="60"/>
        <w:ind w:left="709"/>
        <w:jc w:val="both"/>
        <w:rPr>
          <w:rFonts w:ascii="Arial" w:hAnsi="Arial" w:cs="Arial"/>
          <w:sz w:val="22"/>
          <w:szCs w:val="22"/>
        </w:rPr>
      </w:pPr>
      <w:r w:rsidRPr="00701D8A">
        <w:rPr>
          <w:rFonts w:ascii="Arial" w:hAnsi="Arial" w:cs="Arial"/>
          <w:sz w:val="22"/>
          <w:szCs w:val="22"/>
        </w:rPr>
        <w:t>v čl. 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r w:rsidR="00486BC8">
        <w:rPr>
          <w:rFonts w:ascii="Arial" w:hAnsi="Arial" w:cs="Arial"/>
          <w:sz w:val="22"/>
          <w:szCs w:val="22"/>
        </w:rPr>
        <w:t xml:space="preserve"> Stavby lze fakturovat samostatně.</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07AEAA3E" w:rsidR="00B83F26" w:rsidRPr="00D53952" w:rsidRDefault="00DF4A58" w:rsidP="00F961AE">
      <w:pPr>
        <w:spacing w:after="60"/>
        <w:ind w:left="754"/>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F961AE">
        <w:rPr>
          <w:rFonts w:ascii="Arial" w:hAnsi="Arial" w:cs="Arial"/>
          <w:bCs/>
          <w:sz w:val="22"/>
          <w:szCs w:val="22"/>
          <w:lang w:val="en-US"/>
        </w:rPr>
        <w:t>Chrudim, Poděbradova 909, 537 01 Chrudim.</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A22C08F"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FF18BF">
        <w:rPr>
          <w:rFonts w:ascii="Arial" w:hAnsi="Arial" w:cs="Arial"/>
          <w:sz w:val="22"/>
          <w:szCs w:val="22"/>
        </w:rPr>
        <w:t>výši</w:t>
      </w:r>
      <w:r w:rsidR="00FB40B2" w:rsidRPr="00FF18BF">
        <w:rPr>
          <w:rFonts w:ascii="Arial" w:hAnsi="Arial" w:cs="Arial"/>
          <w:sz w:val="22"/>
          <w:szCs w:val="22"/>
        </w:rPr>
        <w:t xml:space="preserve"> </w:t>
      </w:r>
      <w:bookmarkStart w:id="1" w:name="_Hlk16671874"/>
      <w:r w:rsidR="00024245" w:rsidRPr="00FF18BF">
        <w:rPr>
          <w:rFonts w:ascii="Arial" w:hAnsi="Arial" w:cs="Arial"/>
          <w:sz w:val="22"/>
          <w:szCs w:val="22"/>
          <w:lang w:val="en-US"/>
        </w:rPr>
        <w:t>2</w:t>
      </w:r>
      <w:r w:rsidR="00FF18BF" w:rsidRPr="00FF18BF">
        <w:rPr>
          <w:rFonts w:ascii="Arial" w:hAnsi="Arial" w:cs="Arial"/>
          <w:sz w:val="22"/>
          <w:szCs w:val="22"/>
          <w:lang w:val="en-US"/>
        </w:rPr>
        <w:t> </w:t>
      </w:r>
      <w:r w:rsidR="00024245" w:rsidRPr="00FF18BF">
        <w:rPr>
          <w:rFonts w:ascii="Arial" w:hAnsi="Arial" w:cs="Arial"/>
          <w:sz w:val="22"/>
          <w:szCs w:val="22"/>
          <w:lang w:val="en-US"/>
        </w:rPr>
        <w:t>500</w:t>
      </w:r>
      <w:r w:rsidR="00FF18BF" w:rsidRPr="00FF18BF">
        <w:rPr>
          <w:rFonts w:ascii="Arial" w:hAnsi="Arial" w:cs="Arial"/>
          <w:sz w:val="22"/>
          <w:szCs w:val="22"/>
          <w:lang w:val="en-US"/>
        </w:rPr>
        <w:t>,-</w:t>
      </w:r>
      <w:r w:rsidR="00024245" w:rsidRPr="00FF18BF">
        <w:rPr>
          <w:rFonts w:ascii="Arial" w:hAnsi="Arial" w:cs="Arial"/>
          <w:sz w:val="22"/>
          <w:szCs w:val="22"/>
          <w:lang w:val="en-US"/>
        </w:rPr>
        <w:t xml:space="preserve"> Kč</w:t>
      </w:r>
      <w:r w:rsidR="00024245" w:rsidRPr="00FF18BF">
        <w:rPr>
          <w:rFonts w:ascii="Arial" w:hAnsi="Arial" w:cs="Arial"/>
          <w:b/>
          <w:sz w:val="22"/>
          <w:szCs w:val="22"/>
          <w:lang w:val="en-US"/>
        </w:rPr>
        <w:t xml:space="preserve"> </w:t>
      </w:r>
      <w:bookmarkEnd w:id="1"/>
      <w:r w:rsidRPr="00FF18BF">
        <w:rPr>
          <w:rFonts w:ascii="Arial" w:hAnsi="Arial" w:cs="Arial"/>
          <w:sz w:val="22"/>
          <w:szCs w:val="22"/>
        </w:rPr>
        <w:t>za kaž</w:t>
      </w:r>
      <w:r w:rsidR="00571FFD" w:rsidRPr="00FF18BF">
        <w:rPr>
          <w:rFonts w:ascii="Arial" w:hAnsi="Arial" w:cs="Arial"/>
          <w:sz w:val="22"/>
          <w:szCs w:val="22"/>
        </w:rPr>
        <w:t>dý</w:t>
      </w:r>
      <w:r w:rsidR="00571FFD" w:rsidRPr="00D53952">
        <w:rPr>
          <w:rFonts w:ascii="Arial" w:hAnsi="Arial" w:cs="Arial"/>
          <w:sz w:val="22"/>
          <w:szCs w:val="22"/>
        </w:rPr>
        <w:t xml:space="preserve">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59C98336"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BA7AC2" w:rsidRPr="00BA7AC2">
        <w:rPr>
          <w:rStyle w:val="l-L2Char"/>
          <w:rFonts w:cs="Arial"/>
          <w:b/>
          <w:bCs/>
          <w:szCs w:val="22"/>
        </w:rPr>
        <w:t>31. 12. 202</w:t>
      </w:r>
      <w:r w:rsidR="00664231">
        <w:rPr>
          <w:rStyle w:val="l-L2Char"/>
          <w:rFonts w:cs="Arial"/>
          <w:b/>
          <w:bCs/>
          <w:szCs w:val="22"/>
        </w:rPr>
        <w:t>6</w:t>
      </w:r>
      <w:r w:rsidRPr="00D53952">
        <w:rPr>
          <w:rStyle w:val="l-L2Char"/>
          <w:rFonts w:cs="Arial"/>
          <w:b/>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5D6BA4" w:rsidRDefault="00CB3BB5" w:rsidP="00AB0C9F">
      <w:pPr>
        <w:pStyle w:val="Odstavecseseznamem"/>
        <w:numPr>
          <w:ilvl w:val="0"/>
          <w:numId w:val="10"/>
        </w:numPr>
        <w:spacing w:line="276" w:lineRule="auto"/>
        <w:ind w:left="567" w:hanging="567"/>
        <w:jc w:val="both"/>
        <w:rPr>
          <w:rFonts w:ascii="Arial" w:hAnsi="Arial" w:cs="Arial"/>
          <w:sz w:val="22"/>
          <w:szCs w:val="22"/>
        </w:rPr>
      </w:pPr>
      <w:r w:rsidRPr="005D6BA4">
        <w:rPr>
          <w:rFonts w:ascii="Arial" w:hAnsi="Arial" w:cs="Arial"/>
          <w:sz w:val="22"/>
          <w:szCs w:val="22"/>
          <w:highlight w:val="yellow"/>
        </w:rPr>
        <w:t>Smlouva nabývá platnosti dnem podpisu smluvních stran a účinnosti dnem jejího uveřejnění v registru smluv dle ust. § 6 odst. 1 zákona č. 340/2015 Sb., o registru smluv</w:t>
      </w:r>
      <w:r w:rsidRPr="005D6BA4">
        <w:rPr>
          <w:rFonts w:ascii="Arial" w:hAnsi="Arial" w:cs="Arial"/>
          <w:sz w:val="22"/>
          <w:szCs w:val="22"/>
        </w:rPr>
        <w:t xml:space="preserve">.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52C5C6AB"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F961AE">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5942CC6D"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FF18BF">
        <w:rPr>
          <w:rFonts w:ascii="Arial" w:hAnsi="Arial" w:cs="Arial"/>
          <w:sz w:val="22"/>
          <w:szCs w:val="22"/>
          <w:highlight w:val="yellow"/>
        </w:rPr>
        <w:lastRenderedPageBreak/>
        <w:t>Smlouva je vyhotovena ve čtyřech stejnopisech, z toho ve dvou vyhotoveních pro objednatele a ve dvou vyhotovení</w:t>
      </w:r>
      <w:r w:rsidR="00DB3B8F">
        <w:rPr>
          <w:rFonts w:ascii="Arial" w:hAnsi="Arial" w:cs="Arial"/>
          <w:sz w:val="22"/>
          <w:szCs w:val="22"/>
          <w:highlight w:val="yellow"/>
        </w:rPr>
        <w:t>ch</w:t>
      </w:r>
      <w:r w:rsidRPr="00FF18BF">
        <w:rPr>
          <w:rFonts w:ascii="Arial" w:hAnsi="Arial" w:cs="Arial"/>
          <w:sz w:val="22"/>
          <w:szCs w:val="22"/>
          <w:highlight w:val="yellow"/>
        </w:rPr>
        <w:t xml:space="preserve"> pro zhotovitele, z nichž každý má povahu originálu</w:t>
      </w:r>
      <w:r w:rsidRPr="00935646">
        <w:rPr>
          <w:rFonts w:ascii="Arial" w:hAnsi="Arial" w:cs="Arial"/>
          <w:sz w:val="22"/>
          <w:szCs w:val="22"/>
        </w:rPr>
        <w:t xml:space="preserve">.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3C4BF16" w14:textId="6FE6C16A"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2EABAA7D"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F961AE">
        <w:rPr>
          <w:rFonts w:ascii="Arial" w:hAnsi="Arial" w:cs="Arial"/>
          <w:sz w:val="22"/>
          <w:szCs w:val="22"/>
        </w:rPr>
        <w:t>Chrudimi</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4C3FBBB7" w:rsidR="00B83F26" w:rsidRPr="00BA7AC2" w:rsidRDefault="00B83F26" w:rsidP="001A4873">
      <w:pPr>
        <w:pStyle w:val="Zkladntext"/>
        <w:spacing w:line="240" w:lineRule="auto"/>
        <w:rPr>
          <w:rFonts w:ascii="Arial" w:hAnsi="Arial" w:cs="Arial"/>
          <w:b w:val="0"/>
          <w:bCs/>
          <w:sz w:val="22"/>
          <w:szCs w:val="22"/>
        </w:rPr>
      </w:pPr>
      <w:r w:rsidRPr="00D53952">
        <w:rPr>
          <w:rFonts w:ascii="Arial" w:hAnsi="Arial" w:cs="Arial"/>
          <w:sz w:val="22"/>
          <w:szCs w:val="22"/>
        </w:rPr>
        <w:t xml:space="preserve"> </w:t>
      </w:r>
      <w:r w:rsidRPr="00D53952">
        <w:rPr>
          <w:rFonts w:ascii="Arial" w:hAnsi="Arial" w:cs="Arial"/>
          <w:sz w:val="22"/>
          <w:szCs w:val="22"/>
        </w:rPr>
        <w:tab/>
      </w:r>
      <w:r w:rsidR="00BA7AC2">
        <w:rPr>
          <w:rFonts w:ascii="Arial" w:hAnsi="Arial" w:cs="Arial"/>
          <w:sz w:val="22"/>
          <w:szCs w:val="22"/>
        </w:rPr>
        <w:t xml:space="preserve">    </w:t>
      </w:r>
      <w:r w:rsidR="00BA7AC2" w:rsidRPr="00BA7AC2">
        <w:rPr>
          <w:rFonts w:ascii="Arial" w:hAnsi="Arial" w:cs="Arial"/>
          <w:b w:val="0"/>
          <w:bCs/>
          <w:sz w:val="22"/>
          <w:szCs w:val="22"/>
        </w:rPr>
        <w:t>Ing. Iva Bosáková</w:t>
      </w:r>
      <w:r w:rsidRPr="00BA7AC2">
        <w:rPr>
          <w:rFonts w:ascii="Arial" w:hAnsi="Arial" w:cs="Arial"/>
          <w:b w:val="0"/>
          <w:bCs/>
          <w:sz w:val="22"/>
          <w:szCs w:val="22"/>
        </w:rPr>
        <w:tab/>
        <w:t xml:space="preserve">               </w:t>
      </w:r>
    </w:p>
    <w:p w14:paraId="1F471719" w14:textId="441143B5"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BA7AC2">
        <w:rPr>
          <w:rFonts w:ascii="Arial" w:hAnsi="Arial" w:cs="Arial"/>
          <w:b w:val="0"/>
          <w:sz w:val="22"/>
          <w:szCs w:val="22"/>
        </w:rPr>
        <w:t>vedoucí Pobočky Chrudim</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BA7AC2">
        <w:rPr>
          <w:rFonts w:ascii="Arial" w:hAnsi="Arial" w:cs="Arial"/>
          <w:b w:val="0"/>
          <w:sz w:val="22"/>
          <w:szCs w:val="22"/>
        </w:rPr>
        <w:tab/>
      </w:r>
      <w:r w:rsidRPr="00D53952">
        <w:rPr>
          <w:rFonts w:ascii="Arial" w:hAnsi="Arial" w:cs="Arial"/>
          <w:b w:val="0"/>
          <w:sz w:val="22"/>
          <w:szCs w:val="22"/>
        </w:rPr>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769A7253" w:rsidR="003B7D9D" w:rsidRPr="003B7D9D" w:rsidRDefault="00BA7AC2" w:rsidP="00B520B5">
      <w:pPr>
        <w:pStyle w:val="Zkladntext"/>
        <w:tabs>
          <w:tab w:val="left" w:pos="426"/>
        </w:tabs>
        <w:spacing w:line="276" w:lineRule="auto"/>
        <w:jc w:val="both"/>
      </w:pPr>
      <w:r>
        <w:rPr>
          <w:rFonts w:ascii="Arial" w:hAnsi="Arial" w:cs="Arial"/>
          <w:sz w:val="22"/>
          <w:szCs w:val="22"/>
        </w:rPr>
        <w:t xml:space="preserve"> </w:t>
      </w:r>
    </w:p>
    <w:sectPr w:rsidR="003B7D9D" w:rsidRPr="003B7D9D"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51A1F8A5" w:rsidR="000C4B33" w:rsidRPr="00985FE2" w:rsidRDefault="00B92429" w:rsidP="00DD34EC">
    <w:pPr>
      <w:pStyle w:val="Zhlav"/>
      <w:rPr>
        <w:rFonts w:ascii="Arial" w:hAnsi="Arial" w:cs="Arial"/>
      </w:rPr>
    </w:pPr>
    <w:r w:rsidRPr="00985FE2">
      <w:rPr>
        <w:rFonts w:ascii="Arial" w:hAnsi="Arial" w:cs="Arial"/>
      </w:rPr>
      <w:t>Příloha č. 6</w:t>
    </w:r>
    <w:r w:rsidR="00664231">
      <w:rPr>
        <w:rFonts w:ascii="Arial" w:hAnsi="Arial" w:cs="Arial"/>
      </w:rPr>
      <w:t xml:space="preserve">  </w:t>
    </w:r>
    <w:r w:rsidR="00450827" w:rsidRPr="00985FE2">
      <w:rPr>
        <w:rFonts w:ascii="Arial" w:hAnsi="Arial" w:cs="Arial"/>
      </w:rPr>
      <w:t xml:space="preserve">                                                                  </w:t>
    </w:r>
    <w:r w:rsidR="00D53952" w:rsidRPr="00985FE2">
      <w:rPr>
        <w:rFonts w:ascii="Arial" w:hAnsi="Arial" w:cs="Arial"/>
      </w:rPr>
      <w:t xml:space="preserve">              </w:t>
    </w:r>
    <w:r w:rsidR="00450827" w:rsidRPr="00985FE2">
      <w:rPr>
        <w:rFonts w:ascii="Arial" w:hAnsi="Arial" w:cs="Arial"/>
      </w:rPr>
      <w:t xml:space="preserve"> Č</w:t>
    </w:r>
    <w:r w:rsidR="000C4B33" w:rsidRPr="00985FE2">
      <w:rPr>
        <w:rFonts w:ascii="Arial" w:hAnsi="Arial" w:cs="Arial"/>
      </w:rPr>
      <w:t>.j. objednatele:</w:t>
    </w:r>
  </w:p>
  <w:p w14:paraId="0FE1921E" w14:textId="65495CFD" w:rsidR="00012340" w:rsidRDefault="000C4B33" w:rsidP="00DD34EC">
    <w:pPr>
      <w:pStyle w:val="Zhlav"/>
    </w:pPr>
    <w:r w:rsidRPr="00985FE2">
      <w:rPr>
        <w:rFonts w:ascii="Arial" w:hAnsi="Arial" w:cs="Arial"/>
      </w:rP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1352"/>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86BC8"/>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D6BA4"/>
    <w:rsid w:val="005E3D3B"/>
    <w:rsid w:val="005F687B"/>
    <w:rsid w:val="006343C8"/>
    <w:rsid w:val="00664231"/>
    <w:rsid w:val="006803BF"/>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1592"/>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5FE2"/>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B6F4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2429"/>
    <w:rsid w:val="00B95B30"/>
    <w:rsid w:val="00BA4EE1"/>
    <w:rsid w:val="00BA7AC2"/>
    <w:rsid w:val="00BB4EEA"/>
    <w:rsid w:val="00BC00B7"/>
    <w:rsid w:val="00BE0939"/>
    <w:rsid w:val="00BE6C6B"/>
    <w:rsid w:val="00C03C2A"/>
    <w:rsid w:val="00C16AF5"/>
    <w:rsid w:val="00C17C65"/>
    <w:rsid w:val="00C276DF"/>
    <w:rsid w:val="00C34386"/>
    <w:rsid w:val="00C557D2"/>
    <w:rsid w:val="00C709CD"/>
    <w:rsid w:val="00C8621E"/>
    <w:rsid w:val="00C95B0E"/>
    <w:rsid w:val="00CB3BB5"/>
    <w:rsid w:val="00CB4F7C"/>
    <w:rsid w:val="00CC3E8C"/>
    <w:rsid w:val="00CE7F49"/>
    <w:rsid w:val="00CF0417"/>
    <w:rsid w:val="00CF205B"/>
    <w:rsid w:val="00D0196C"/>
    <w:rsid w:val="00D01ACB"/>
    <w:rsid w:val="00D2184E"/>
    <w:rsid w:val="00D22B33"/>
    <w:rsid w:val="00D274CE"/>
    <w:rsid w:val="00D32776"/>
    <w:rsid w:val="00D53952"/>
    <w:rsid w:val="00D5611A"/>
    <w:rsid w:val="00D64398"/>
    <w:rsid w:val="00D90CCC"/>
    <w:rsid w:val="00D91798"/>
    <w:rsid w:val="00D93301"/>
    <w:rsid w:val="00DB3B8F"/>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D6CA3"/>
    <w:rsid w:val="00EE1539"/>
    <w:rsid w:val="00EF1A5F"/>
    <w:rsid w:val="00EF315E"/>
    <w:rsid w:val="00EF3698"/>
    <w:rsid w:val="00EF7CB8"/>
    <w:rsid w:val="00F133C5"/>
    <w:rsid w:val="00F25344"/>
    <w:rsid w:val="00F31B94"/>
    <w:rsid w:val="00F60711"/>
    <w:rsid w:val="00F627CD"/>
    <w:rsid w:val="00F66E65"/>
    <w:rsid w:val="00F95C24"/>
    <w:rsid w:val="00F961AE"/>
    <w:rsid w:val="00FB40B2"/>
    <w:rsid w:val="00FC3888"/>
    <w:rsid w:val="00FD23A6"/>
    <w:rsid w:val="00FF18B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4231"/>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F961AE"/>
    <w:rPr>
      <w:color w:val="0000FF" w:themeColor="hyperlink"/>
      <w:u w:val="single"/>
    </w:rPr>
  </w:style>
  <w:style w:type="character" w:styleId="Nevyeenzmnka">
    <w:name w:val="Unresolved Mention"/>
    <w:basedOn w:val="Standardnpsmoodstavce"/>
    <w:uiPriority w:val="99"/>
    <w:semiHidden/>
    <w:unhideWhenUsed/>
    <w:rsid w:val="00F9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larova@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33719DC4-8F68-46BB-89D6-58DDFC5FECC6}">
  <ds:schemaRefs>
    <ds:schemaRef ds:uri="http://schemas.openxmlformats.org/officeDocument/2006/bibliography"/>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4189</Words>
  <Characters>24721</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Vašková Bohuslava Ing.</cp:lastModifiedBy>
  <cp:revision>15</cp:revision>
  <cp:lastPrinted>2015-03-16T09:25:00Z</cp:lastPrinted>
  <dcterms:created xsi:type="dcterms:W3CDTF">2021-01-19T19:43:00Z</dcterms:created>
  <dcterms:modified xsi:type="dcterms:W3CDTF">2021-03-10T08:48:00Z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